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A8A" w:rsidRDefault="001F4644" w:rsidP="00B13A8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1990904" cy="785004"/>
            <wp:effectExtent l="19050" t="0" r="9346" b="0"/>
            <wp:docPr id="1" name="obrázek 1" descr="C:\Users\jirim\AppData\Local\Microsoft\Windows\Temporary Internet Files\Content.Outlook\7LCGRYN8\AA-mono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rim\AppData\Local\Microsoft\Windows\Temporary Internet Files\Content.Outlook\7LCGRYN8\AA-mono-rg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924" cy="785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A8A" w:rsidRDefault="00B13A8A" w:rsidP="00B13A8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13A8A" w:rsidRDefault="00B13A8A" w:rsidP="00B13A8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13A8A" w:rsidRPr="00594585" w:rsidRDefault="00B13A8A" w:rsidP="00B13A8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94585">
        <w:rPr>
          <w:rFonts w:ascii="Times New Roman" w:hAnsi="Times New Roman" w:cs="Times New Roman"/>
          <w:b/>
          <w:sz w:val="72"/>
          <w:szCs w:val="72"/>
        </w:rPr>
        <w:t>Statut</w:t>
      </w:r>
    </w:p>
    <w:p w:rsidR="00B13A8A" w:rsidRPr="006D5A4E" w:rsidRDefault="00B13A8A" w:rsidP="00B13A8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D5A4E">
        <w:rPr>
          <w:rFonts w:ascii="Times New Roman" w:hAnsi="Times New Roman" w:cs="Times New Roman"/>
          <w:b/>
          <w:sz w:val="52"/>
          <w:szCs w:val="52"/>
        </w:rPr>
        <w:t xml:space="preserve"> mezinárodní Grantové agentury </w:t>
      </w:r>
      <w:r w:rsidR="00E94538">
        <w:rPr>
          <w:rFonts w:ascii="Times New Roman" w:hAnsi="Times New Roman" w:cs="Times New Roman"/>
          <w:b/>
          <w:sz w:val="52"/>
          <w:szCs w:val="52"/>
        </w:rPr>
        <w:t>Akademické aliance</w:t>
      </w:r>
    </w:p>
    <w:p w:rsidR="00B13A8A" w:rsidRDefault="00B13A8A" w:rsidP="00B13A8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13A8A" w:rsidRDefault="00B13A8A" w:rsidP="00B13A8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13A8A" w:rsidRDefault="00B13A8A" w:rsidP="00B13A8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13A8A" w:rsidRDefault="00B13A8A" w:rsidP="00B13A8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13A8A" w:rsidRDefault="00B13A8A" w:rsidP="00B13A8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13A8A" w:rsidRDefault="00B13A8A" w:rsidP="00B13A8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13A8A" w:rsidRDefault="00B13A8A" w:rsidP="00B13A8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13A8A" w:rsidRDefault="00B13A8A" w:rsidP="00B13A8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13A8A" w:rsidRDefault="00B13A8A" w:rsidP="00B13A8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13A8A" w:rsidRDefault="00B13A8A" w:rsidP="00B13A8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13A8A" w:rsidRDefault="00B13A8A" w:rsidP="00B13A8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Praha, Bratislava</w:t>
      </w:r>
      <w:r w:rsidR="00E94538">
        <w:rPr>
          <w:rFonts w:ascii="Times New Roman" w:hAnsi="Times New Roman" w:cs="Times New Roman"/>
          <w:b/>
          <w:sz w:val="32"/>
          <w:szCs w:val="32"/>
        </w:rPr>
        <w:t xml:space="preserve"> 2016</w:t>
      </w:r>
    </w:p>
    <w:p w:rsidR="00B13A8A" w:rsidRDefault="00B13A8A" w:rsidP="00B13A8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3A8A" w:rsidRDefault="00B13A8A" w:rsidP="00B13A8A">
      <w:pPr>
        <w:pStyle w:val="Odstavecseseznamem"/>
        <w:numPr>
          <w:ilvl w:val="0"/>
          <w:numId w:val="1"/>
        </w:numPr>
        <w:ind w:left="993" w:hanging="27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628">
        <w:rPr>
          <w:rFonts w:ascii="Times New Roman" w:hAnsi="Times New Roman" w:cs="Times New Roman"/>
          <w:b/>
          <w:sz w:val="32"/>
          <w:szCs w:val="32"/>
        </w:rPr>
        <w:br w:type="page"/>
      </w:r>
      <w:r w:rsidRPr="00554517">
        <w:rPr>
          <w:rFonts w:ascii="Times New Roman" w:hAnsi="Times New Roman" w:cs="Times New Roman"/>
          <w:b/>
          <w:sz w:val="28"/>
          <w:szCs w:val="28"/>
        </w:rPr>
        <w:lastRenderedPageBreak/>
        <w:t>Všeobecná ustanovení</w:t>
      </w:r>
    </w:p>
    <w:p w:rsidR="00B13A8A" w:rsidRDefault="00B13A8A" w:rsidP="00B13A8A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13A8A" w:rsidRPr="00E87880" w:rsidRDefault="00B13A8A" w:rsidP="00B13A8A">
      <w:pPr>
        <w:pStyle w:val="Odstavecseseznamem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54517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 realizaci činnosti Grantové agentury A</w:t>
      </w:r>
      <w:r w:rsidR="001F4644">
        <w:rPr>
          <w:rFonts w:ascii="Times New Roman" w:hAnsi="Times New Roman" w:cs="Times New Roman"/>
          <w:sz w:val="24"/>
          <w:szCs w:val="24"/>
        </w:rPr>
        <w:t>kademické aliance</w:t>
      </w:r>
      <w:r>
        <w:rPr>
          <w:rFonts w:ascii="Times New Roman" w:hAnsi="Times New Roman" w:cs="Times New Roman"/>
          <w:sz w:val="24"/>
          <w:szCs w:val="24"/>
        </w:rPr>
        <w:t xml:space="preserve"> (GA) je vydán následující </w:t>
      </w:r>
      <w:r>
        <w:rPr>
          <w:rFonts w:ascii="Times New Roman" w:hAnsi="Times New Roman" w:cs="Times New Roman"/>
          <w:i/>
          <w:sz w:val="24"/>
          <w:szCs w:val="24"/>
        </w:rPr>
        <w:t>Statut Grantové agentury A</w:t>
      </w:r>
      <w:r w:rsidR="001F4644">
        <w:rPr>
          <w:rFonts w:ascii="Times New Roman" w:hAnsi="Times New Roman" w:cs="Times New Roman"/>
          <w:i/>
          <w:sz w:val="24"/>
          <w:szCs w:val="24"/>
        </w:rPr>
        <w:t>kademické agentury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13A8A" w:rsidRDefault="00B13A8A" w:rsidP="00B13A8A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13A8A" w:rsidRDefault="00B13A8A" w:rsidP="00B13A8A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517">
        <w:rPr>
          <w:rFonts w:ascii="Times New Roman" w:hAnsi="Times New Roman" w:cs="Times New Roman"/>
          <w:b/>
          <w:sz w:val="24"/>
          <w:szCs w:val="24"/>
        </w:rPr>
        <w:t>Čl. 1</w:t>
      </w:r>
    </w:p>
    <w:p w:rsidR="00B13A8A" w:rsidRPr="00554517" w:rsidRDefault="00B13A8A" w:rsidP="00B13A8A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517">
        <w:rPr>
          <w:rFonts w:ascii="Times New Roman" w:hAnsi="Times New Roman" w:cs="Times New Roman"/>
          <w:b/>
          <w:sz w:val="24"/>
          <w:szCs w:val="24"/>
        </w:rPr>
        <w:t>Poslání Grantové a</w:t>
      </w:r>
      <w:r>
        <w:rPr>
          <w:rFonts w:ascii="Times New Roman" w:hAnsi="Times New Roman" w:cs="Times New Roman"/>
          <w:b/>
          <w:sz w:val="24"/>
          <w:szCs w:val="24"/>
        </w:rPr>
        <w:t xml:space="preserve">gentury </w:t>
      </w:r>
      <w:r w:rsidR="001F4644">
        <w:rPr>
          <w:rFonts w:ascii="Times New Roman" w:hAnsi="Times New Roman" w:cs="Times New Roman"/>
          <w:b/>
          <w:sz w:val="24"/>
          <w:szCs w:val="24"/>
        </w:rPr>
        <w:t xml:space="preserve">Akademické </w:t>
      </w:r>
      <w:r>
        <w:rPr>
          <w:rFonts w:ascii="Times New Roman" w:hAnsi="Times New Roman" w:cs="Times New Roman"/>
          <w:b/>
          <w:sz w:val="24"/>
          <w:szCs w:val="24"/>
        </w:rPr>
        <w:t>aliance</w:t>
      </w:r>
    </w:p>
    <w:p w:rsidR="00B13A8A" w:rsidRDefault="00B13A8A" w:rsidP="00B13A8A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13A8A" w:rsidRPr="009036F7" w:rsidRDefault="00B13A8A" w:rsidP="00B13A8A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36F7">
        <w:rPr>
          <w:rFonts w:ascii="Times New Roman" w:hAnsi="Times New Roman" w:cs="Times New Roman"/>
          <w:sz w:val="24"/>
          <w:szCs w:val="24"/>
        </w:rPr>
        <w:t xml:space="preserve">Grantová agentura je nezávislou </w:t>
      </w:r>
      <w:r w:rsidRPr="00A87964">
        <w:rPr>
          <w:rFonts w:ascii="Times New Roman" w:hAnsi="Times New Roman" w:cs="Times New Roman"/>
          <w:sz w:val="24"/>
          <w:szCs w:val="24"/>
        </w:rPr>
        <w:t>součástí</w:t>
      </w:r>
      <w:r w:rsidRPr="009036F7">
        <w:rPr>
          <w:rFonts w:ascii="Times New Roman" w:hAnsi="Times New Roman" w:cs="Times New Roman"/>
          <w:sz w:val="24"/>
          <w:szCs w:val="24"/>
        </w:rPr>
        <w:t xml:space="preserve"> </w:t>
      </w:r>
      <w:r w:rsidR="001F4644">
        <w:rPr>
          <w:rFonts w:ascii="Times New Roman" w:hAnsi="Times New Roman" w:cs="Times New Roman"/>
          <w:sz w:val="24"/>
          <w:szCs w:val="24"/>
        </w:rPr>
        <w:t xml:space="preserve">Akademické aliance, jejímž </w:t>
      </w:r>
      <w:r w:rsidRPr="009036F7">
        <w:rPr>
          <w:rFonts w:ascii="Times New Roman" w:hAnsi="Times New Roman" w:cs="Times New Roman"/>
          <w:sz w:val="24"/>
          <w:szCs w:val="24"/>
        </w:rPr>
        <w:t xml:space="preserve">posláním je podporovat výzkum, a to jak ze soukromých, resortních i z veřejných prostředků. Hospodaří samostatně se svěřenými prostředky, které jsou vynakládány výhradně na </w:t>
      </w:r>
      <w:r>
        <w:rPr>
          <w:rFonts w:ascii="Times New Roman" w:hAnsi="Times New Roman" w:cs="Times New Roman"/>
          <w:sz w:val="24"/>
          <w:szCs w:val="24"/>
        </w:rPr>
        <w:t xml:space="preserve">základní a </w:t>
      </w:r>
      <w:r w:rsidRPr="009036F7">
        <w:rPr>
          <w:rFonts w:ascii="Times New Roman" w:hAnsi="Times New Roman" w:cs="Times New Roman"/>
          <w:sz w:val="24"/>
          <w:szCs w:val="24"/>
        </w:rPr>
        <w:t>aplikovaný</w:t>
      </w:r>
      <w:r>
        <w:rPr>
          <w:rFonts w:ascii="Times New Roman" w:hAnsi="Times New Roman" w:cs="Times New Roman"/>
          <w:sz w:val="24"/>
          <w:szCs w:val="24"/>
        </w:rPr>
        <w:t xml:space="preserve"> výzkum a další odborné aktivity</w:t>
      </w:r>
      <w:r w:rsidRPr="009036F7">
        <w:rPr>
          <w:rFonts w:ascii="Times New Roman" w:hAnsi="Times New Roman" w:cs="Times New Roman"/>
          <w:sz w:val="24"/>
          <w:szCs w:val="24"/>
        </w:rPr>
        <w:t xml:space="preserve">. Finanční podporu na výzkum poskytuje prostřednictvím vyhlášených programů pro jednotlivce i týmy z vysokých škol a výzkumných </w:t>
      </w:r>
      <w:r>
        <w:rPr>
          <w:rFonts w:ascii="Times New Roman" w:hAnsi="Times New Roman" w:cs="Times New Roman"/>
          <w:sz w:val="24"/>
          <w:szCs w:val="24"/>
        </w:rPr>
        <w:t>institucí</w:t>
      </w:r>
      <w:r w:rsidRPr="009036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Na přidělení grantových prostředků není právní nárok. Grantová agentura má mezinárodní působení s pracovišti v Praze a Bratislavě.</w:t>
      </w:r>
    </w:p>
    <w:p w:rsidR="00B13A8A" w:rsidRDefault="00B13A8A" w:rsidP="00B13A8A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A8A" w:rsidRPr="000907BB" w:rsidRDefault="00B13A8A" w:rsidP="00B13A8A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7BB">
        <w:rPr>
          <w:rFonts w:ascii="Times New Roman" w:hAnsi="Times New Roman" w:cs="Times New Roman"/>
          <w:b/>
          <w:sz w:val="24"/>
          <w:szCs w:val="24"/>
        </w:rPr>
        <w:t>Čl. 2</w:t>
      </w:r>
    </w:p>
    <w:p w:rsidR="00B13A8A" w:rsidRPr="008021F3" w:rsidRDefault="00B13A8A" w:rsidP="00B13A8A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21F3">
        <w:rPr>
          <w:rFonts w:ascii="Times New Roman" w:hAnsi="Times New Roman" w:cs="Times New Roman"/>
          <w:b/>
          <w:sz w:val="24"/>
          <w:szCs w:val="24"/>
        </w:rPr>
        <w:t>Grantový fond</w:t>
      </w:r>
    </w:p>
    <w:p w:rsidR="00B13A8A" w:rsidRDefault="00B13A8A" w:rsidP="00B13A8A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F4644">
        <w:rPr>
          <w:rFonts w:ascii="Times New Roman" w:hAnsi="Times New Roman" w:cs="Times New Roman"/>
          <w:sz w:val="24"/>
          <w:szCs w:val="24"/>
        </w:rPr>
        <w:t>kademická aliance</w:t>
      </w:r>
      <w:r w:rsidRPr="008021F3">
        <w:rPr>
          <w:rFonts w:ascii="Times New Roman" w:hAnsi="Times New Roman" w:cs="Times New Roman"/>
          <w:sz w:val="24"/>
          <w:szCs w:val="24"/>
        </w:rPr>
        <w:t xml:space="preserve"> vyčleňuje na daný kalendářní rok grantový fond, z kterého jsou financovány schválené grantové žádosti. Grantová soutěž je vyhlašována pro každý kalendářní rok. Souběh grantu z GA s prostředky získanými z jiných zdrojů se nevylučuje.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3A8A" w:rsidRPr="000907BB" w:rsidRDefault="00B13A8A" w:rsidP="00B13A8A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13A8A" w:rsidRDefault="00B13A8A" w:rsidP="00B13A8A">
      <w:pPr>
        <w:pStyle w:val="Odstavecseseznamem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3A8A" w:rsidRDefault="00B13A8A" w:rsidP="00B13A8A">
      <w:pPr>
        <w:pStyle w:val="Odstavecseseznamem"/>
        <w:numPr>
          <w:ilvl w:val="0"/>
          <w:numId w:val="1"/>
        </w:numPr>
        <w:tabs>
          <w:tab w:val="left" w:pos="3119"/>
        </w:tabs>
        <w:ind w:left="1134" w:hanging="4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976">
        <w:rPr>
          <w:rFonts w:ascii="Times New Roman" w:hAnsi="Times New Roman" w:cs="Times New Roman"/>
          <w:b/>
          <w:sz w:val="28"/>
          <w:szCs w:val="28"/>
        </w:rPr>
        <w:t>Organiza</w:t>
      </w:r>
      <w:r>
        <w:rPr>
          <w:rFonts w:ascii="Times New Roman" w:hAnsi="Times New Roman" w:cs="Times New Roman"/>
          <w:b/>
          <w:sz w:val="28"/>
          <w:szCs w:val="28"/>
        </w:rPr>
        <w:t>ce činností</w:t>
      </w:r>
      <w:r w:rsidR="00470467">
        <w:rPr>
          <w:rFonts w:ascii="Times New Roman" w:hAnsi="Times New Roman" w:cs="Times New Roman"/>
          <w:b/>
          <w:sz w:val="28"/>
          <w:szCs w:val="28"/>
        </w:rPr>
        <w:t xml:space="preserve"> GA</w:t>
      </w:r>
    </w:p>
    <w:p w:rsidR="00B13A8A" w:rsidRDefault="00B13A8A" w:rsidP="00B13A8A">
      <w:pPr>
        <w:tabs>
          <w:tab w:val="left" w:pos="311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976">
        <w:rPr>
          <w:rFonts w:ascii="Times New Roman" w:hAnsi="Times New Roman" w:cs="Times New Roman"/>
          <w:b/>
          <w:sz w:val="24"/>
          <w:szCs w:val="24"/>
        </w:rPr>
        <w:t>Čl. 3</w:t>
      </w:r>
    </w:p>
    <w:p w:rsidR="00B13A8A" w:rsidRDefault="00B13A8A" w:rsidP="00B13A8A">
      <w:pPr>
        <w:tabs>
          <w:tab w:val="left" w:pos="311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Orgány GA </w:t>
      </w:r>
    </w:p>
    <w:p w:rsidR="00B13A8A" w:rsidRDefault="00B13A8A" w:rsidP="00B13A8A">
      <w:pPr>
        <w:tabs>
          <w:tab w:val="left" w:pos="311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Řídícím orgánem GA je </w:t>
      </w:r>
      <w:r w:rsidRPr="004C4896">
        <w:rPr>
          <w:rFonts w:ascii="Times New Roman" w:hAnsi="Times New Roman" w:cs="Times New Roman"/>
          <w:i/>
          <w:sz w:val="24"/>
          <w:szCs w:val="24"/>
        </w:rPr>
        <w:t>Rada GA</w:t>
      </w:r>
      <w:r>
        <w:rPr>
          <w:rFonts w:ascii="Times New Roman" w:hAnsi="Times New Roman" w:cs="Times New Roman"/>
          <w:sz w:val="24"/>
          <w:szCs w:val="24"/>
        </w:rPr>
        <w:t xml:space="preserve"> navrhovaná z řad významných akademických a vědeckých pracovníků, případně významných odborníků z praxe. Činnost Rady GA řídí její předseda. Funkční období Rady GA je tříleté. Členství v Radě GA zaniká uplynutím funkčního období, rezignací člena, ukončením pracovního poměru nebo odvoláním z jiných důvodů.</w:t>
      </w:r>
      <w:r w:rsidR="00470467">
        <w:rPr>
          <w:rFonts w:ascii="Times New Roman" w:hAnsi="Times New Roman" w:cs="Times New Roman"/>
          <w:sz w:val="24"/>
          <w:szCs w:val="24"/>
        </w:rPr>
        <w:t xml:space="preserve"> Administrativní záležitosti jsou v kompetenci tajemníka Rady GA. </w:t>
      </w:r>
      <w:r>
        <w:rPr>
          <w:rFonts w:ascii="Times New Roman" w:hAnsi="Times New Roman" w:cs="Times New Roman"/>
          <w:sz w:val="24"/>
          <w:szCs w:val="24"/>
        </w:rPr>
        <w:t xml:space="preserve"> Rada</w:t>
      </w:r>
      <w:r w:rsidR="00470467">
        <w:rPr>
          <w:rFonts w:ascii="Times New Roman" w:hAnsi="Times New Roman" w:cs="Times New Roman"/>
          <w:sz w:val="24"/>
          <w:szCs w:val="24"/>
        </w:rPr>
        <w:t xml:space="preserve"> GA</w:t>
      </w:r>
      <w:r>
        <w:rPr>
          <w:rFonts w:ascii="Times New Roman" w:hAnsi="Times New Roman" w:cs="Times New Roman"/>
          <w:sz w:val="24"/>
          <w:szCs w:val="24"/>
        </w:rPr>
        <w:t xml:space="preserve"> vyhotovuje zprávu o své činnosti jednou ročně. </w:t>
      </w:r>
    </w:p>
    <w:p w:rsidR="00B13A8A" w:rsidRDefault="00B13A8A" w:rsidP="00B13A8A">
      <w:pPr>
        <w:tabs>
          <w:tab w:val="left" w:pos="311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3A8A" w:rsidRDefault="00B13A8A" w:rsidP="00B13A8A">
      <w:pPr>
        <w:tabs>
          <w:tab w:val="left" w:pos="311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0F3">
        <w:rPr>
          <w:rFonts w:ascii="Times New Roman" w:hAnsi="Times New Roman" w:cs="Times New Roman"/>
          <w:b/>
          <w:sz w:val="24"/>
          <w:szCs w:val="24"/>
        </w:rPr>
        <w:t>Čl. 4</w:t>
      </w:r>
    </w:p>
    <w:p w:rsidR="00B13A8A" w:rsidRDefault="00B13A8A" w:rsidP="00B13A8A">
      <w:pPr>
        <w:tabs>
          <w:tab w:val="left" w:pos="311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Činnost Rady GA </w:t>
      </w:r>
    </w:p>
    <w:p w:rsidR="00B13A8A" w:rsidRDefault="00B13A8A" w:rsidP="00B13A8A">
      <w:pPr>
        <w:pStyle w:val="Odstavecseseznamem"/>
        <w:numPr>
          <w:ilvl w:val="0"/>
          <w:numId w:val="2"/>
        </w:numPr>
        <w:tabs>
          <w:tab w:val="left" w:pos="3119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5B47">
        <w:rPr>
          <w:rFonts w:ascii="Times New Roman" w:hAnsi="Times New Roman" w:cs="Times New Roman"/>
          <w:sz w:val="24"/>
          <w:szCs w:val="24"/>
        </w:rPr>
        <w:t xml:space="preserve">Rada GA </w:t>
      </w:r>
      <w:r>
        <w:rPr>
          <w:rFonts w:ascii="Times New Roman" w:hAnsi="Times New Roman" w:cs="Times New Roman"/>
          <w:sz w:val="24"/>
          <w:szCs w:val="24"/>
        </w:rPr>
        <w:t xml:space="preserve">vyhlašuje grantové schéma včetně konkretizace zaměření pro daný rok, </w:t>
      </w:r>
      <w:r w:rsidRPr="007B5B47">
        <w:rPr>
          <w:rFonts w:ascii="Times New Roman" w:hAnsi="Times New Roman" w:cs="Times New Roman"/>
          <w:sz w:val="24"/>
          <w:szCs w:val="24"/>
        </w:rPr>
        <w:t xml:space="preserve">stanovuje termíny pro podávání grantových žádostí, </w:t>
      </w:r>
      <w:r>
        <w:rPr>
          <w:rFonts w:ascii="Times New Roman" w:hAnsi="Times New Roman" w:cs="Times New Roman"/>
          <w:sz w:val="24"/>
          <w:szCs w:val="24"/>
        </w:rPr>
        <w:t xml:space="preserve">určuje oponenty pro posuzování grantových žádostí, připravuje seznam grantových žádostí doporučených k financování, posuzuje kvalitu řešení projektu a dále roční zprávu o své činnosti.  </w:t>
      </w:r>
    </w:p>
    <w:p w:rsidR="00B13A8A" w:rsidRPr="007B5B47" w:rsidRDefault="00B13A8A" w:rsidP="00B13A8A">
      <w:pPr>
        <w:pStyle w:val="Odstavecseseznamem"/>
        <w:tabs>
          <w:tab w:val="left" w:pos="311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13A8A" w:rsidRDefault="00B13A8A" w:rsidP="00B13A8A">
      <w:pPr>
        <w:pStyle w:val="Odstavecseseznamem"/>
        <w:numPr>
          <w:ilvl w:val="0"/>
          <w:numId w:val="2"/>
        </w:numPr>
        <w:tabs>
          <w:tab w:val="left" w:pos="3119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Termín pro kontrolu kvality řešení jednotlivých projektů a zpracování roční zprávy o činnosti Rady GA je 15.</w:t>
      </w:r>
      <w:r w:rsidR="004704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</w:t>
      </w:r>
      <w:r w:rsidR="004704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běžného kalendářního roku následující po roce realizace projektu. </w:t>
      </w:r>
    </w:p>
    <w:p w:rsidR="00B13A8A" w:rsidRPr="003D0A37" w:rsidRDefault="00B13A8A" w:rsidP="00B13A8A">
      <w:pPr>
        <w:pStyle w:val="Odstavecseseznamem"/>
        <w:tabs>
          <w:tab w:val="left" w:pos="311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3A8A" w:rsidRPr="00DE1A46" w:rsidRDefault="00B13A8A" w:rsidP="00B13A8A">
      <w:pPr>
        <w:pStyle w:val="Odstavecseseznamem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A8A" w:rsidRPr="00A04C03" w:rsidRDefault="00B13A8A" w:rsidP="00B13A8A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Pravidla schvalování grantů</w:t>
      </w:r>
    </w:p>
    <w:p w:rsidR="00B13A8A" w:rsidRDefault="00B13A8A" w:rsidP="00B13A8A">
      <w:pPr>
        <w:tabs>
          <w:tab w:val="left" w:pos="311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A8A" w:rsidRDefault="00B13A8A" w:rsidP="00B13A8A">
      <w:pPr>
        <w:tabs>
          <w:tab w:val="left" w:pos="311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5</w:t>
      </w:r>
    </w:p>
    <w:p w:rsidR="00B13A8A" w:rsidRDefault="00B13A8A" w:rsidP="00B13A8A">
      <w:pPr>
        <w:tabs>
          <w:tab w:val="left" w:pos="311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Žádost o schválení grantu </w:t>
      </w:r>
    </w:p>
    <w:p w:rsidR="00B13A8A" w:rsidRDefault="00B13A8A" w:rsidP="00B13A8A">
      <w:pPr>
        <w:pStyle w:val="Odstavecseseznamem"/>
        <w:numPr>
          <w:ilvl w:val="0"/>
          <w:numId w:val="3"/>
        </w:numPr>
        <w:tabs>
          <w:tab w:val="left" w:pos="311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Žádost o schválení grantu</w:t>
      </w:r>
      <w:r w:rsidRPr="003A0CB3">
        <w:rPr>
          <w:rFonts w:ascii="Times New Roman" w:hAnsi="Times New Roman" w:cs="Times New Roman"/>
          <w:sz w:val="24"/>
          <w:szCs w:val="24"/>
        </w:rPr>
        <w:t xml:space="preserve"> se podává v</w:t>
      </w:r>
      <w:r>
        <w:rPr>
          <w:rFonts w:ascii="Times New Roman" w:hAnsi="Times New Roman" w:cs="Times New Roman"/>
          <w:sz w:val="24"/>
          <w:szCs w:val="24"/>
        </w:rPr>
        <w:t xml:space="preserve"> elektronickém formuláři ve stanoveném termínu na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mailovou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adresu upřesněnou ve výzvě pro daný rok.</w:t>
      </w:r>
    </w:p>
    <w:p w:rsidR="00B13A8A" w:rsidRDefault="00B13A8A" w:rsidP="00B13A8A">
      <w:pPr>
        <w:pStyle w:val="Odstavecseseznamem"/>
        <w:tabs>
          <w:tab w:val="left" w:pos="311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3A8A" w:rsidRDefault="00B13A8A" w:rsidP="00B13A8A">
      <w:pPr>
        <w:pStyle w:val="Odstavecseseznamem"/>
        <w:numPr>
          <w:ilvl w:val="0"/>
          <w:numId w:val="3"/>
        </w:numPr>
        <w:tabs>
          <w:tab w:val="left" w:pos="311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Žádost o schválení grantu musí splňovat následující náležitosti:</w:t>
      </w:r>
    </w:p>
    <w:p w:rsidR="00B13A8A" w:rsidRDefault="00B13A8A" w:rsidP="00B13A8A">
      <w:pPr>
        <w:pStyle w:val="Odstavecseseznamem"/>
        <w:numPr>
          <w:ilvl w:val="0"/>
          <w:numId w:val="4"/>
        </w:numPr>
        <w:tabs>
          <w:tab w:val="left" w:pos="3119"/>
        </w:tabs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Popis návrhu grantu, jeho zdůvodnění, aktuálnost, předpokládané výstupy a harmonogram řešení.</w:t>
      </w:r>
      <w:r w:rsidRPr="003A0C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3A8A" w:rsidRDefault="00B13A8A" w:rsidP="00B13A8A">
      <w:pPr>
        <w:pStyle w:val="Odstavecseseznamem"/>
        <w:numPr>
          <w:ilvl w:val="0"/>
          <w:numId w:val="4"/>
        </w:numPr>
        <w:tabs>
          <w:tab w:val="left" w:pos="3119"/>
        </w:tabs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Údaje o řešiteli/řešitelském týmu, odborná způsobilost pro řešení projektu, předchozí zkušenosti a publikační činnost vztahující se k předmětu projektu (CV).</w:t>
      </w:r>
    </w:p>
    <w:p w:rsidR="00B13A8A" w:rsidRDefault="00B13A8A" w:rsidP="00B13A8A">
      <w:pPr>
        <w:pStyle w:val="Odstavecseseznamem"/>
        <w:numPr>
          <w:ilvl w:val="0"/>
          <w:numId w:val="4"/>
        </w:numPr>
        <w:tabs>
          <w:tab w:val="left" w:pos="3119"/>
        </w:tabs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Rozpočet projektu.</w:t>
      </w:r>
    </w:p>
    <w:p w:rsidR="00B13A8A" w:rsidRDefault="00B13A8A" w:rsidP="00B13A8A">
      <w:pPr>
        <w:pStyle w:val="Odstavecseseznamem"/>
        <w:tabs>
          <w:tab w:val="left" w:pos="3119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B13A8A" w:rsidRPr="00DA49CB" w:rsidRDefault="00B13A8A" w:rsidP="00B13A8A">
      <w:pPr>
        <w:pStyle w:val="Odstavecseseznamem"/>
        <w:numPr>
          <w:ilvl w:val="0"/>
          <w:numId w:val="3"/>
        </w:numPr>
        <w:tabs>
          <w:tab w:val="left" w:pos="311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Jeden žadatel/řešitelský tým může podat v daném kalendářním roce jen jednu žádost o schválení grantu. </w:t>
      </w:r>
    </w:p>
    <w:p w:rsidR="00B13A8A" w:rsidRDefault="00B13A8A" w:rsidP="00B13A8A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A8A" w:rsidRDefault="00B13A8A" w:rsidP="00B13A8A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6</w:t>
      </w:r>
    </w:p>
    <w:p w:rsidR="00B13A8A" w:rsidRPr="004C38BB" w:rsidRDefault="00B13A8A" w:rsidP="00B13A8A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Kritéria pro hodnocení žádosti o přidělení grantu</w:t>
      </w:r>
    </w:p>
    <w:p w:rsidR="00B13A8A" w:rsidRDefault="00B13A8A" w:rsidP="00B13A8A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13A8A" w:rsidRDefault="00B13A8A" w:rsidP="00B13A8A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hodnocení žádosti o přidělení grantu, která jsou rozhodující pro finanční podporu, jsou stanovena následující kritéria:</w:t>
      </w:r>
    </w:p>
    <w:p w:rsidR="00B13A8A" w:rsidRDefault="00B13A8A" w:rsidP="00B13A8A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13A8A" w:rsidRDefault="00B13A8A" w:rsidP="00B13A8A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Originalita, přínos pro daný vědní obor či jinou odbornou aktivitu, identifikace výstupů a jejich využitelnost a dále úplnost a kvalita zpracování žádosti.</w:t>
      </w:r>
      <w:r w:rsidRPr="004C38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3A8A" w:rsidRDefault="00B13A8A" w:rsidP="00B13A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B13A8A" w:rsidRDefault="00B13A8A" w:rsidP="00B13A8A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Odborná způsobilost a zkušenost žadatele/řešitelského týmu s ohledem na jeho/jejich technické a institucionální zázemí.</w:t>
      </w:r>
    </w:p>
    <w:p w:rsidR="00B13A8A" w:rsidRPr="00547077" w:rsidRDefault="00B13A8A" w:rsidP="00B13A8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13A8A" w:rsidRPr="004C38BB" w:rsidRDefault="00B13A8A" w:rsidP="00B13A8A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Rozpočet projektu, jeho přehlednost, zdůvodnění jednotlivých položek a přiměřenost. </w:t>
      </w:r>
    </w:p>
    <w:p w:rsidR="00B13A8A" w:rsidRDefault="00B13A8A" w:rsidP="00B13A8A">
      <w:pPr>
        <w:pStyle w:val="Odstavecseseznamem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3A8A" w:rsidRDefault="00B13A8A" w:rsidP="00B13A8A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7</w:t>
      </w:r>
    </w:p>
    <w:p w:rsidR="00B13A8A" w:rsidRDefault="00B13A8A" w:rsidP="00B13A8A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Stanovení výsledného pořadí žádostí o přidělení grantu</w:t>
      </w:r>
    </w:p>
    <w:p w:rsidR="00B13A8A" w:rsidRDefault="00B13A8A" w:rsidP="00B13A8A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A8A" w:rsidRDefault="00B13A8A" w:rsidP="00B13A8A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GA ve stanoveném termínu jmenuje 2 oponenty (mimo pracoviště žadatele), kteří zpracovávají oponentní posudky pro posouzení kvality žádostí o přidělení grantu podle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stanovených kritérií. Posudky jsou zpracovány do formuláře, který obsahuje bodové vyjádření hodnocených kritérií. Osoby oponentů nejsou zveřejňovány. </w:t>
      </w:r>
    </w:p>
    <w:p w:rsidR="00B13A8A" w:rsidRDefault="00B13A8A" w:rsidP="00B13A8A">
      <w:pPr>
        <w:pStyle w:val="Odstavecseseznamem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13A8A" w:rsidRDefault="00B13A8A" w:rsidP="00B13A8A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základě dosažených bodů stanovuje Rada GA výsledné pořadí žádostí o přidělení grantu v tajném hlasování. Při rovnosti hlasů rozhoduje hlas předsedy.  </w:t>
      </w:r>
    </w:p>
    <w:p w:rsidR="00B13A8A" w:rsidRPr="00155B04" w:rsidRDefault="00B13A8A" w:rsidP="00B13A8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13A8A" w:rsidRDefault="00B13A8A" w:rsidP="00B13A8A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Počet schválených žádostí je závislý na objemu grantového fondu schváleného na daný rok. </w:t>
      </w:r>
    </w:p>
    <w:p w:rsidR="00B13A8A" w:rsidRPr="00884EC7" w:rsidRDefault="00B13A8A" w:rsidP="00B13A8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13A8A" w:rsidRPr="00884EC7" w:rsidRDefault="00B13A8A" w:rsidP="00B13A8A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Jednání Rady GA</w:t>
      </w:r>
      <w:r w:rsidRPr="00884EC7">
        <w:rPr>
          <w:rFonts w:ascii="Times New Roman" w:hAnsi="Times New Roman" w:cs="Times New Roman"/>
          <w:sz w:val="24"/>
          <w:szCs w:val="24"/>
        </w:rPr>
        <w:t xml:space="preserve"> mají důvěrný</w:t>
      </w:r>
      <w:r>
        <w:rPr>
          <w:rFonts w:ascii="Times New Roman" w:hAnsi="Times New Roman" w:cs="Times New Roman"/>
          <w:sz w:val="24"/>
          <w:szCs w:val="24"/>
        </w:rPr>
        <w:t xml:space="preserve"> charakter. Z jednání Rady GA</w:t>
      </w:r>
      <w:r w:rsidRPr="00884EC7">
        <w:rPr>
          <w:rFonts w:ascii="Times New Roman" w:hAnsi="Times New Roman" w:cs="Times New Roman"/>
          <w:sz w:val="24"/>
          <w:szCs w:val="24"/>
        </w:rPr>
        <w:t xml:space="preserve"> se pořizuje zápis.</w:t>
      </w:r>
    </w:p>
    <w:p w:rsidR="00B13A8A" w:rsidRDefault="00B13A8A" w:rsidP="00B13A8A">
      <w:pPr>
        <w:pStyle w:val="Odstavecseseznamem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A8A" w:rsidRDefault="00B13A8A" w:rsidP="00B13A8A">
      <w:pPr>
        <w:pStyle w:val="Odstavecseseznamem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A8A" w:rsidRDefault="00B13A8A" w:rsidP="00B13A8A">
      <w:pPr>
        <w:pStyle w:val="Odstavecseseznamem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IV.</w:t>
      </w:r>
    </w:p>
    <w:p w:rsidR="00B13A8A" w:rsidRDefault="00B13A8A" w:rsidP="00B13A8A">
      <w:pPr>
        <w:pStyle w:val="Odstavecseseznamem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Řešení projektu</w:t>
      </w:r>
    </w:p>
    <w:p w:rsidR="00B13A8A" w:rsidRDefault="00B13A8A" w:rsidP="00B13A8A">
      <w:pPr>
        <w:pStyle w:val="Odstavecseseznamem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A8A" w:rsidRDefault="00B13A8A" w:rsidP="00B13A8A">
      <w:pPr>
        <w:pStyle w:val="Odstavecseseznamem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8</w:t>
      </w:r>
    </w:p>
    <w:p w:rsidR="00B13A8A" w:rsidRDefault="00B13A8A" w:rsidP="00B13A8A">
      <w:pPr>
        <w:pStyle w:val="Odstavecseseznamem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Základní pravidla </w:t>
      </w:r>
    </w:p>
    <w:p w:rsidR="00B13A8A" w:rsidRPr="00470467" w:rsidRDefault="00B13A8A" w:rsidP="00470467">
      <w:pPr>
        <w:pStyle w:val="Normlnweb"/>
        <w:numPr>
          <w:ilvl w:val="0"/>
          <w:numId w:val="7"/>
        </w:numPr>
        <w:shd w:val="clear" w:color="auto" w:fill="FFFFFF"/>
        <w:tabs>
          <w:tab w:val="left" w:pos="284"/>
        </w:tabs>
        <w:ind w:left="284" w:hanging="284"/>
        <w:jc w:val="both"/>
      </w:pPr>
      <w:r w:rsidRPr="00470467">
        <w:t xml:space="preserve">S příjemcem finanční podpory (příjemce) je uzavřena smlouva, která obsahuje zodpovědné osoby řešitele/řešitelského týmu, popis věcného řešení projektu, postup řešení, měřitelné výstupy, harmonogram řešení, rozpočet projektu a další povinnosti obou smluvních stran. </w:t>
      </w:r>
    </w:p>
    <w:p w:rsidR="00B13A8A" w:rsidRPr="004647CE" w:rsidRDefault="00B13A8A" w:rsidP="00B13A8A">
      <w:pPr>
        <w:pStyle w:val="Normlnweb"/>
        <w:numPr>
          <w:ilvl w:val="0"/>
          <w:numId w:val="7"/>
        </w:numPr>
        <w:shd w:val="clear" w:color="auto" w:fill="FFFFFF"/>
        <w:tabs>
          <w:tab w:val="left" w:pos="284"/>
        </w:tabs>
        <w:ind w:left="284" w:hanging="284"/>
        <w:jc w:val="both"/>
      </w:pPr>
      <w:r w:rsidRPr="004647CE">
        <w:t>Příjemce je povinen zahájit a realizovat řešení grantového projektu způsobem a ve lhůtě, jaké uvádí smlouva.</w:t>
      </w:r>
    </w:p>
    <w:p w:rsidR="00B13A8A" w:rsidRPr="004647CE" w:rsidRDefault="00B13A8A" w:rsidP="00B13A8A">
      <w:pPr>
        <w:pStyle w:val="Normlnweb"/>
        <w:numPr>
          <w:ilvl w:val="0"/>
          <w:numId w:val="7"/>
        </w:numPr>
        <w:shd w:val="clear" w:color="auto" w:fill="FFFFFF"/>
        <w:tabs>
          <w:tab w:val="left" w:pos="284"/>
        </w:tabs>
        <w:ind w:left="284" w:hanging="284"/>
        <w:jc w:val="both"/>
      </w:pPr>
      <w:r w:rsidRPr="004647CE">
        <w:t>Výsledky grantového projektu dokládá a prezentuje způsobem, který odpovídá charakteru příslušného vědního oboru či odborné aktivity a charakteru grantového projektu.</w:t>
      </w:r>
    </w:p>
    <w:p w:rsidR="00B13A8A" w:rsidRDefault="00B13A8A" w:rsidP="00B13A8A">
      <w:pPr>
        <w:pStyle w:val="Normlnweb"/>
        <w:numPr>
          <w:ilvl w:val="0"/>
          <w:numId w:val="7"/>
        </w:numPr>
        <w:shd w:val="clear" w:color="auto" w:fill="FFFFFF"/>
        <w:tabs>
          <w:tab w:val="left" w:pos="284"/>
        </w:tabs>
        <w:ind w:left="284" w:hanging="284"/>
        <w:jc w:val="both"/>
        <w:rPr>
          <w:color w:val="404040"/>
        </w:rPr>
      </w:pPr>
      <w:r w:rsidRPr="004647CE">
        <w:t xml:space="preserve">Příjemce je povinen </w:t>
      </w:r>
      <w:r>
        <w:t>Radu GA</w:t>
      </w:r>
      <w:r w:rsidRPr="004647CE">
        <w:t xml:space="preserve"> písemně informovat o veškerých změnách, které nastaly v době řešení grantového projektu a které by mohly mít jakýkoliv vliv na řešení.</w:t>
      </w:r>
      <w:r w:rsidRPr="008F3ECC">
        <w:rPr>
          <w:color w:val="404040"/>
        </w:rPr>
        <w:t xml:space="preserve"> </w:t>
      </w:r>
    </w:p>
    <w:p w:rsidR="00B13A8A" w:rsidRPr="004647CE" w:rsidRDefault="00B13A8A" w:rsidP="00B13A8A">
      <w:pPr>
        <w:pStyle w:val="Normlnweb"/>
        <w:numPr>
          <w:ilvl w:val="0"/>
          <w:numId w:val="7"/>
        </w:numPr>
        <w:shd w:val="clear" w:color="auto" w:fill="FFFFFF"/>
        <w:tabs>
          <w:tab w:val="left" w:pos="284"/>
        </w:tabs>
        <w:ind w:left="284" w:hanging="284"/>
        <w:jc w:val="both"/>
      </w:pPr>
      <w:r w:rsidRPr="004647CE">
        <w:t>Publikační výstupy lze uznat jako výsledek řešení grantového projektu pouze tehdy, je-li v ní výslovně uvedeno, že práce byla uskutečněna za finanční podpory poskytovatele a současně je uvedeno registrační číslo příslušného grantového projektu.</w:t>
      </w:r>
    </w:p>
    <w:p w:rsidR="00B13A8A" w:rsidRPr="008F3ECC" w:rsidRDefault="00B13A8A" w:rsidP="00B13A8A">
      <w:pPr>
        <w:pStyle w:val="Normlnweb"/>
        <w:numPr>
          <w:ilvl w:val="0"/>
          <w:numId w:val="7"/>
        </w:numPr>
        <w:shd w:val="clear" w:color="auto" w:fill="FFFFFF"/>
        <w:tabs>
          <w:tab w:val="left" w:pos="284"/>
        </w:tabs>
        <w:ind w:left="284" w:hanging="284"/>
        <w:jc w:val="both"/>
        <w:rPr>
          <w:color w:val="404040"/>
        </w:rPr>
      </w:pPr>
      <w:r w:rsidRPr="004647CE">
        <w:t xml:space="preserve">Příjemce je povinen nejméně po dobu </w:t>
      </w:r>
      <w:r w:rsidRPr="00092FA6">
        <w:t>3</w:t>
      </w:r>
      <w:r w:rsidRPr="00027F34">
        <w:rPr>
          <w:color w:val="FF0000"/>
        </w:rPr>
        <w:t xml:space="preserve"> </w:t>
      </w:r>
      <w:r w:rsidRPr="00092FA6">
        <w:t>let</w:t>
      </w:r>
      <w:r w:rsidRPr="004647CE">
        <w:t xml:space="preserve"> od skončení řešení grantového projektu uchovávat veškerou dokumentaci týkající se přímo nebo nepřímo grantového projektu a postupu řešení.</w:t>
      </w:r>
      <w:r>
        <w:rPr>
          <w:color w:val="404040"/>
        </w:rPr>
        <w:t xml:space="preserve"> </w:t>
      </w:r>
    </w:p>
    <w:p w:rsidR="00B13A8A" w:rsidRPr="002676B0" w:rsidRDefault="00B13A8A" w:rsidP="00B13A8A">
      <w:pPr>
        <w:pStyle w:val="Odstavecseseznamem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A8A" w:rsidRPr="00BE698B" w:rsidRDefault="00B13A8A" w:rsidP="00B13A8A">
      <w:pPr>
        <w:pStyle w:val="Odstavecseseznamem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98B">
        <w:rPr>
          <w:rFonts w:ascii="Times New Roman" w:hAnsi="Times New Roman" w:cs="Times New Roman"/>
          <w:b/>
          <w:sz w:val="24"/>
          <w:szCs w:val="24"/>
        </w:rPr>
        <w:t>Čl. 9</w:t>
      </w:r>
    </w:p>
    <w:p w:rsidR="00B13A8A" w:rsidRPr="00BE698B" w:rsidRDefault="00B13A8A" w:rsidP="00B13A8A">
      <w:pPr>
        <w:pStyle w:val="Odstavecseseznamem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98B">
        <w:rPr>
          <w:rFonts w:ascii="Times New Roman" w:hAnsi="Times New Roman" w:cs="Times New Roman"/>
          <w:b/>
          <w:sz w:val="24"/>
          <w:szCs w:val="24"/>
        </w:rPr>
        <w:t>Hospodaření s grantovými prostředky</w:t>
      </w:r>
    </w:p>
    <w:p w:rsidR="00B13A8A" w:rsidRPr="00470467" w:rsidRDefault="00B13A8A" w:rsidP="00B13A8A">
      <w:pPr>
        <w:pStyle w:val="Normlnweb"/>
        <w:numPr>
          <w:ilvl w:val="0"/>
          <w:numId w:val="8"/>
        </w:numPr>
        <w:shd w:val="clear" w:color="auto" w:fill="FFFFFF"/>
        <w:tabs>
          <w:tab w:val="left" w:pos="0"/>
        </w:tabs>
        <w:ind w:left="284" w:hanging="284"/>
        <w:jc w:val="both"/>
      </w:pPr>
      <w:r w:rsidRPr="00470467">
        <w:t xml:space="preserve">Příjemce je povinen hospodařit s grantovými prostředky v souladu se smlouvou. Při čerpání je nutné dodržet základní skladbu prostředků, která byla schválena při rozhodnutí o podpoře grantového projektu a která je uvedena ve smlouvě. Grantové </w:t>
      </w:r>
      <w:r w:rsidRPr="00470467">
        <w:lastRenderedPageBreak/>
        <w:t xml:space="preserve">prostředky jsou určeny pouze k úhradě nákladů přímo spojených s řešením jednotlivých grantů, na které byly přiděleny. Přidělovány jsou pouze neinvestiční prostředky.   </w:t>
      </w:r>
    </w:p>
    <w:p w:rsidR="00B13A8A" w:rsidRPr="00470467" w:rsidRDefault="00B13A8A" w:rsidP="00B13A8A">
      <w:pPr>
        <w:pStyle w:val="Normlnweb"/>
        <w:numPr>
          <w:ilvl w:val="0"/>
          <w:numId w:val="8"/>
        </w:numPr>
        <w:shd w:val="clear" w:color="auto" w:fill="FFFFFF"/>
        <w:tabs>
          <w:tab w:val="left" w:pos="0"/>
        </w:tabs>
        <w:ind w:left="284" w:hanging="284"/>
        <w:jc w:val="both"/>
      </w:pPr>
      <w:r w:rsidRPr="00470467">
        <w:t xml:space="preserve">Podpora je čerpána prostřednictvím žádostí o platbu v souladu s rozpočtem a harmonogramem řešení projektu. Závěrečné vyúčtování provede příjemce nejpozději do dvou měsíců po ukončení projektu. </w:t>
      </w:r>
    </w:p>
    <w:p w:rsidR="00B13A8A" w:rsidRPr="00470467" w:rsidRDefault="00B13A8A" w:rsidP="00B13A8A">
      <w:pPr>
        <w:pStyle w:val="Normlnweb"/>
        <w:numPr>
          <w:ilvl w:val="0"/>
          <w:numId w:val="8"/>
        </w:numPr>
        <w:shd w:val="clear" w:color="auto" w:fill="FFFFFF"/>
        <w:tabs>
          <w:tab w:val="left" w:pos="0"/>
        </w:tabs>
        <w:ind w:left="284" w:hanging="284"/>
        <w:jc w:val="both"/>
      </w:pPr>
      <w:r w:rsidRPr="00470467">
        <w:t>V případě nedodržení pravidel GA je příjemce povinen přijaté finanční prostředky vrátit zpět do rozpočtu poskytovatele.</w:t>
      </w:r>
    </w:p>
    <w:p w:rsidR="00B13A8A" w:rsidRDefault="00B13A8A" w:rsidP="00B13A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434">
        <w:rPr>
          <w:rFonts w:ascii="Times New Roman" w:hAnsi="Times New Roman" w:cs="Times New Roman"/>
          <w:b/>
          <w:sz w:val="24"/>
          <w:szCs w:val="24"/>
        </w:rPr>
        <w:t>Čl. 10</w:t>
      </w:r>
    </w:p>
    <w:p w:rsidR="00B13A8A" w:rsidRDefault="00B13A8A" w:rsidP="00B13A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Závěrečná zpráva </w:t>
      </w:r>
    </w:p>
    <w:p w:rsidR="00B13A8A" w:rsidRDefault="00B13A8A" w:rsidP="00B13A8A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1C22">
        <w:rPr>
          <w:rFonts w:ascii="Times New Roman" w:hAnsi="Times New Roman" w:cs="Times New Roman"/>
          <w:sz w:val="24"/>
          <w:szCs w:val="24"/>
        </w:rPr>
        <w:t xml:space="preserve">Příjemce je povinen nejpozději ke dni </w:t>
      </w:r>
      <w:r w:rsidRPr="00EF6437">
        <w:rPr>
          <w:rFonts w:ascii="Times New Roman" w:hAnsi="Times New Roman" w:cs="Times New Roman"/>
          <w:sz w:val="24"/>
          <w:szCs w:val="24"/>
        </w:rPr>
        <w:t>uvedenému ve smlouvě předložit a doručit Radě 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C22">
        <w:rPr>
          <w:rFonts w:ascii="Times New Roman" w:hAnsi="Times New Roman" w:cs="Times New Roman"/>
          <w:sz w:val="24"/>
          <w:szCs w:val="24"/>
        </w:rPr>
        <w:t xml:space="preserve">závěrečnou zprávu grantového projektu. </w:t>
      </w:r>
      <w:r>
        <w:rPr>
          <w:rFonts w:ascii="Times New Roman" w:hAnsi="Times New Roman" w:cs="Times New Roman"/>
          <w:sz w:val="24"/>
          <w:szCs w:val="24"/>
        </w:rPr>
        <w:t xml:space="preserve">Závěrečná zpráva je zpracována ve standardizovaném formuláři. </w:t>
      </w:r>
    </w:p>
    <w:p w:rsidR="00B13A8A" w:rsidRDefault="00B13A8A" w:rsidP="00B13A8A">
      <w:pPr>
        <w:pStyle w:val="Odstavecseseznamem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13A8A" w:rsidRDefault="00B13A8A" w:rsidP="00B13A8A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Závěrečná zpráva obsahuje následující údaje:</w:t>
      </w:r>
    </w:p>
    <w:p w:rsidR="00B13A8A" w:rsidRPr="00796724" w:rsidRDefault="00B13A8A" w:rsidP="00B13A8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13A8A" w:rsidRDefault="00B13A8A" w:rsidP="00B13A8A">
      <w:pPr>
        <w:pStyle w:val="Normlnweb"/>
        <w:numPr>
          <w:ilvl w:val="0"/>
          <w:numId w:val="10"/>
        </w:numPr>
        <w:shd w:val="clear" w:color="auto" w:fill="FFFFFF"/>
      </w:pPr>
      <w:r>
        <w:t>Z</w:t>
      </w:r>
      <w:r w:rsidRPr="00796724">
        <w:t>ákladní údaje</w:t>
      </w:r>
      <w:r>
        <w:t xml:space="preserve"> o</w:t>
      </w:r>
      <w:r w:rsidRPr="00796724">
        <w:t xml:space="preserve"> </w:t>
      </w:r>
      <w:r>
        <w:t xml:space="preserve">projektu a </w:t>
      </w:r>
      <w:r w:rsidRPr="00796724">
        <w:t>řešiteli</w:t>
      </w:r>
      <w:r>
        <w:t>/řešitelském týmu.</w:t>
      </w:r>
    </w:p>
    <w:p w:rsidR="00B13A8A" w:rsidRDefault="00B13A8A" w:rsidP="00B13A8A">
      <w:pPr>
        <w:pStyle w:val="Normlnweb"/>
        <w:numPr>
          <w:ilvl w:val="0"/>
          <w:numId w:val="10"/>
        </w:numPr>
        <w:shd w:val="clear" w:color="auto" w:fill="FFFFFF"/>
        <w:jc w:val="both"/>
      </w:pPr>
      <w:r w:rsidRPr="00EF6437">
        <w:t>Informace o cílích projektu,</w:t>
      </w:r>
      <w:r>
        <w:t xml:space="preserve"> metodologii řešení, postupu řešení, pramenech a všech změnách věcného řešení, které při řešení případně nastaly spolu se zdůvodněním, a to za </w:t>
      </w:r>
      <w:r w:rsidRPr="00796724">
        <w:t>za celou dobu řešení</w:t>
      </w:r>
      <w:r>
        <w:t xml:space="preserve"> </w:t>
      </w:r>
      <w:r w:rsidRPr="00796724">
        <w:t>grantového projektu</w:t>
      </w:r>
      <w:r>
        <w:t xml:space="preserve">. </w:t>
      </w:r>
    </w:p>
    <w:p w:rsidR="00B13A8A" w:rsidRPr="00C7476D" w:rsidRDefault="00B13A8A" w:rsidP="00B13A8A">
      <w:pPr>
        <w:pStyle w:val="Normlnweb"/>
        <w:numPr>
          <w:ilvl w:val="0"/>
          <w:numId w:val="10"/>
        </w:numPr>
        <w:shd w:val="clear" w:color="auto" w:fill="FFFFFF"/>
        <w:jc w:val="both"/>
        <w:rPr>
          <w:color w:val="404040"/>
        </w:rPr>
      </w:pPr>
      <w:r w:rsidRPr="00945F14">
        <w:t xml:space="preserve">Celkové shrnutí </w:t>
      </w:r>
      <w:r>
        <w:t xml:space="preserve">dosažených výsledků, </w:t>
      </w:r>
      <w:r w:rsidRPr="00945F14">
        <w:t>úplný výčet všech výsledků</w:t>
      </w:r>
      <w:r>
        <w:t xml:space="preserve"> a výstupů</w:t>
      </w:r>
      <w:r w:rsidRPr="00945F14">
        <w:t xml:space="preserve"> grantového projektu</w:t>
      </w:r>
      <w:r>
        <w:t>. Součástí je příloha</w:t>
      </w:r>
      <w:r w:rsidRPr="00945F14">
        <w:t xml:space="preserve"> o publikacích,</w:t>
      </w:r>
      <w:r>
        <w:t xml:space="preserve"> softwarech, užitných vzorech, nových metodách, využití výsledků řešení v praxi apod</w:t>
      </w:r>
      <w:r w:rsidRPr="00945F14">
        <w:t>.</w:t>
      </w:r>
    </w:p>
    <w:p w:rsidR="00B13A8A" w:rsidRPr="006F286E" w:rsidRDefault="00B13A8A" w:rsidP="00B13A8A">
      <w:pPr>
        <w:pStyle w:val="Normlnweb"/>
        <w:numPr>
          <w:ilvl w:val="0"/>
          <w:numId w:val="10"/>
        </w:numPr>
        <w:shd w:val="clear" w:color="auto" w:fill="FFFFFF"/>
        <w:jc w:val="both"/>
        <w:rPr>
          <w:b/>
        </w:rPr>
      </w:pPr>
      <w:r w:rsidRPr="006F286E">
        <w:rPr>
          <w:rStyle w:val="Siln"/>
          <w:b w:val="0"/>
        </w:rPr>
        <w:t xml:space="preserve">Přehled čerpání přidělených finančních prostředků v souladu se schválenou smlouvou a zdůvodnění případných změn. </w:t>
      </w:r>
    </w:p>
    <w:p w:rsidR="00B13A8A" w:rsidRPr="004D77A8" w:rsidRDefault="00B13A8A" w:rsidP="00B13A8A">
      <w:pPr>
        <w:pStyle w:val="Normlnweb"/>
        <w:numPr>
          <w:ilvl w:val="0"/>
          <w:numId w:val="10"/>
        </w:numPr>
        <w:shd w:val="clear" w:color="auto" w:fill="FFFFFF"/>
        <w:jc w:val="both"/>
      </w:pPr>
      <w:r>
        <w:t>Závěrečné zprávy ukončených projektů jsou veřejně dostupné na</w:t>
      </w:r>
      <w:r>
        <w:rPr>
          <w:color w:val="FF0000"/>
        </w:rPr>
        <w:t xml:space="preserve"> </w:t>
      </w:r>
      <w:r>
        <w:t>webové stránce</w:t>
      </w:r>
      <w:r w:rsidRPr="00092FA6">
        <w:t xml:space="preserve"> </w:t>
      </w:r>
      <w:r>
        <w:t>GA</w:t>
      </w:r>
      <w:r w:rsidRPr="00092FA6">
        <w:t>.</w:t>
      </w:r>
    </w:p>
    <w:p w:rsidR="00B666DC" w:rsidRPr="00F92E53" w:rsidRDefault="00B666DC">
      <w:pPr>
        <w:rPr>
          <w:rFonts w:ascii="Times New Roman" w:hAnsi="Times New Roman" w:cs="Times New Roman"/>
          <w:sz w:val="24"/>
          <w:szCs w:val="24"/>
        </w:rPr>
      </w:pPr>
    </w:p>
    <w:sectPr w:rsidR="00B666DC" w:rsidRPr="00F92E53" w:rsidSect="001B6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F7339"/>
    <w:multiLevelType w:val="hybridMultilevel"/>
    <w:tmpl w:val="57EA2B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71F3F"/>
    <w:multiLevelType w:val="hybridMultilevel"/>
    <w:tmpl w:val="97340A38"/>
    <w:lvl w:ilvl="0" w:tplc="6B2867D8">
      <w:start w:val="1"/>
      <w:numFmt w:val="upperRoman"/>
      <w:lvlText w:val="%1."/>
      <w:lvlJc w:val="left"/>
      <w:pPr>
        <w:ind w:left="1440" w:hanging="720"/>
      </w:pPr>
      <w:rPr>
        <w:rFonts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747892"/>
    <w:multiLevelType w:val="hybridMultilevel"/>
    <w:tmpl w:val="D89ECD1A"/>
    <w:lvl w:ilvl="0" w:tplc="41B2BD82">
      <w:start w:val="1"/>
      <w:numFmt w:val="decimal"/>
      <w:lvlText w:val="(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D851FC1"/>
    <w:multiLevelType w:val="hybridMultilevel"/>
    <w:tmpl w:val="43DEF9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63374"/>
    <w:multiLevelType w:val="hybridMultilevel"/>
    <w:tmpl w:val="4732B99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B302E03"/>
    <w:multiLevelType w:val="hybridMultilevel"/>
    <w:tmpl w:val="D2022F14"/>
    <w:lvl w:ilvl="0" w:tplc="6AF6CC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C03E2B"/>
    <w:multiLevelType w:val="hybridMultilevel"/>
    <w:tmpl w:val="7B6AF2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8E4BE4"/>
    <w:multiLevelType w:val="hybridMultilevel"/>
    <w:tmpl w:val="5A18DEE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D31753D"/>
    <w:multiLevelType w:val="hybridMultilevel"/>
    <w:tmpl w:val="EE689B5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3410D9A"/>
    <w:multiLevelType w:val="hybridMultilevel"/>
    <w:tmpl w:val="A4BAE3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B575F0"/>
    <w:multiLevelType w:val="hybridMultilevel"/>
    <w:tmpl w:val="0F4E7056"/>
    <w:lvl w:ilvl="0" w:tplc="344EE28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356174"/>
    <w:multiLevelType w:val="hybridMultilevel"/>
    <w:tmpl w:val="EDF0C5E0"/>
    <w:lvl w:ilvl="0" w:tplc="344EE28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7C63DC"/>
    <w:multiLevelType w:val="hybridMultilevel"/>
    <w:tmpl w:val="F6361B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8"/>
  </w:num>
  <w:num w:numId="5">
    <w:abstractNumId w:val="3"/>
  </w:num>
  <w:num w:numId="6">
    <w:abstractNumId w:val="12"/>
  </w:num>
  <w:num w:numId="7">
    <w:abstractNumId w:val="0"/>
  </w:num>
  <w:num w:numId="8">
    <w:abstractNumId w:val="10"/>
  </w:num>
  <w:num w:numId="9">
    <w:abstractNumId w:val="11"/>
  </w:num>
  <w:num w:numId="10">
    <w:abstractNumId w:val="4"/>
  </w:num>
  <w:num w:numId="11">
    <w:abstractNumId w:val="6"/>
  </w:num>
  <w:num w:numId="12">
    <w:abstractNumId w:val="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13A8A"/>
    <w:rsid w:val="0014415F"/>
    <w:rsid w:val="001F4644"/>
    <w:rsid w:val="003859B9"/>
    <w:rsid w:val="00391D31"/>
    <w:rsid w:val="00420E20"/>
    <w:rsid w:val="00470467"/>
    <w:rsid w:val="006F286E"/>
    <w:rsid w:val="00746036"/>
    <w:rsid w:val="0097115E"/>
    <w:rsid w:val="009A23C2"/>
    <w:rsid w:val="009F01A2"/>
    <w:rsid w:val="00A00B51"/>
    <w:rsid w:val="00A159CA"/>
    <w:rsid w:val="00B13A8A"/>
    <w:rsid w:val="00B46BD9"/>
    <w:rsid w:val="00B666DC"/>
    <w:rsid w:val="00B93E45"/>
    <w:rsid w:val="00CE7C0F"/>
    <w:rsid w:val="00CF2DA2"/>
    <w:rsid w:val="00D45192"/>
    <w:rsid w:val="00DC53B7"/>
    <w:rsid w:val="00E94538"/>
    <w:rsid w:val="00F6164C"/>
    <w:rsid w:val="00F92E53"/>
    <w:rsid w:val="00FD6285"/>
    <w:rsid w:val="00FE1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3A8A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3A8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13A8A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B13A8A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B13A8A"/>
    <w:rPr>
      <w:b/>
      <w:bCs/>
    </w:rPr>
  </w:style>
  <w:style w:type="table" w:styleId="Mkatabulky">
    <w:name w:val="Table Grid"/>
    <w:basedOn w:val="Normlntabulka"/>
    <w:uiPriority w:val="59"/>
    <w:rsid w:val="00B13A8A"/>
    <w:pPr>
      <w:spacing w:after="0" w:line="240" w:lineRule="auto"/>
    </w:pPr>
    <w:rPr>
      <w:rFonts w:eastAsiaTheme="minorEastAsia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F4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4644"/>
    <w:rPr>
      <w:rFonts w:ascii="Tahoma" w:eastAsiaTheme="minorEastAsi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A2B34D-5963-45C4-83A5-EB775AA19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2070</TotalTime>
  <Pages>5</Pages>
  <Words>1007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jirim</dc:creator>
  <cp:lastModifiedBy>jirim</cp:lastModifiedBy>
  <cp:revision>23</cp:revision>
  <cp:lastPrinted>2016-02-04T11:42:00Z</cp:lastPrinted>
  <dcterms:created xsi:type="dcterms:W3CDTF">2016-01-12T10:12:00Z</dcterms:created>
  <dcterms:modified xsi:type="dcterms:W3CDTF">2016-02-04T16:46:00Z</dcterms:modified>
</cp:coreProperties>
</file>